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B79" w:rsidRPr="00271B79" w:rsidRDefault="00271B79" w:rsidP="00271B79">
      <w:pPr>
        <w:jc w:val="left"/>
        <w:rPr>
          <w:rFonts w:asciiTheme="minorEastAsia" w:hAnsiTheme="minorEastAsia" w:cs="Arial"/>
          <w:kern w:val="0"/>
          <w:u w:color="0000FF"/>
        </w:rPr>
      </w:pPr>
      <w:r w:rsidRPr="005E3231">
        <w:rPr>
          <w:rFonts w:asciiTheme="minorEastAsia" w:hAnsiTheme="minorEastAsia" w:cs="Arial" w:hint="eastAsia"/>
          <w:kern w:val="0"/>
          <w:sz w:val="20"/>
          <w:szCs w:val="20"/>
          <w:u w:color="0000FF"/>
        </w:rPr>
        <w:t>【付録】</w:t>
      </w:r>
      <w:r w:rsidRPr="00271B79">
        <w:rPr>
          <w:rFonts w:asciiTheme="minorEastAsia" w:hAnsiTheme="minorEastAsia" w:cs="Arial" w:hint="eastAsia"/>
          <w:kern w:val="0"/>
          <w:u w:color="0000FF"/>
        </w:rPr>
        <w:t>アマン『アウグスティヌス時代の日常生活』リトン</w:t>
      </w:r>
      <w:r w:rsidRPr="00271B79">
        <w:rPr>
          <w:rFonts w:asciiTheme="minorEastAsia" w:hAnsiTheme="minorEastAsia" w:cs="Arial"/>
          <w:kern w:val="0"/>
          <w:u w:color="0000FF"/>
        </w:rPr>
        <w:t>,2001(</w:t>
      </w:r>
      <w:r w:rsidRPr="00271B79">
        <w:rPr>
          <w:rFonts w:asciiTheme="minorEastAsia" w:hAnsiTheme="minorEastAsia" w:cs="Arial" w:hint="eastAsia"/>
          <w:kern w:val="0"/>
          <w:u w:color="0000FF"/>
        </w:rPr>
        <w:t>原著197</w:t>
      </w:r>
      <w:r w:rsidRPr="00271B79">
        <w:rPr>
          <w:rFonts w:asciiTheme="minorEastAsia" w:hAnsiTheme="minorEastAsia" w:cs="Arial"/>
          <w:kern w:val="0"/>
          <w:u w:color="0000FF"/>
        </w:rPr>
        <w:t>1)</w:t>
      </w:r>
      <w:r w:rsidRPr="00271B79">
        <w:rPr>
          <w:rFonts w:asciiTheme="minorEastAsia" w:hAnsiTheme="minorEastAsia" w:cs="Arial" w:hint="eastAsia"/>
          <w:kern w:val="0"/>
          <w:u w:color="0000FF"/>
        </w:rPr>
        <w:t>。</w:t>
      </w:r>
    </w:p>
    <w:p w:rsidR="00271B79" w:rsidRPr="00271B79" w:rsidRDefault="00271B79" w:rsidP="00271B79">
      <w:pPr>
        <w:jc w:val="left"/>
        <w:rPr>
          <w:rFonts w:asciiTheme="minorEastAsia" w:hAnsiTheme="minorEastAsia" w:cs="Arial"/>
          <w:kern w:val="0"/>
          <w:u w:color="0000FF"/>
        </w:rPr>
      </w:pPr>
      <w:r>
        <w:rPr>
          <w:rFonts w:asciiTheme="minorEastAsia" w:hAnsiTheme="minorEastAsia" w:cs="Arial"/>
          <w:kern w:val="0"/>
          <w:u w:color="0000FF"/>
        </w:rPr>
        <w:t xml:space="preserve">   </w:t>
      </w:r>
      <w:r>
        <w:rPr>
          <w:rFonts w:asciiTheme="minorEastAsia" w:hAnsiTheme="minorEastAsia" w:cs="Arial" w:hint="eastAsia"/>
          <w:kern w:val="0"/>
          <w:u w:color="0000FF"/>
        </w:rPr>
        <w:t>著者</w:t>
      </w:r>
      <w:r>
        <w:rPr>
          <w:rFonts w:asciiTheme="minorEastAsia" w:hAnsiTheme="minorEastAsia" w:cs="Arial" w:hint="eastAsia"/>
          <w:kern w:val="0"/>
          <w:u w:color="0000FF"/>
        </w:rPr>
        <w:t>：</w:t>
      </w:r>
      <w:proofErr w:type="spellStart"/>
      <w:r w:rsidRPr="00271B79">
        <w:rPr>
          <w:rFonts w:asciiTheme="minorEastAsia" w:hAnsiTheme="minorEastAsia" w:cs="Arial"/>
          <w:kern w:val="0"/>
          <w:u w:color="0000FF"/>
        </w:rPr>
        <w:t>Adalbert</w:t>
      </w:r>
      <w:proofErr w:type="spellEnd"/>
      <w:r w:rsidRPr="00271B79">
        <w:rPr>
          <w:rFonts w:asciiTheme="minorEastAsia" w:hAnsiTheme="minorEastAsia" w:cs="Arial"/>
          <w:kern w:val="0"/>
          <w:u w:color="0000FF"/>
        </w:rPr>
        <w:t xml:space="preserve">-Gautier </w:t>
      </w:r>
      <w:proofErr w:type="spellStart"/>
      <w:r w:rsidRPr="00271B79">
        <w:rPr>
          <w:rFonts w:asciiTheme="minorEastAsia" w:hAnsiTheme="minorEastAsia" w:cs="Arial"/>
          <w:kern w:val="0"/>
          <w:u w:color="0000FF"/>
        </w:rPr>
        <w:t>Hamman</w:t>
      </w:r>
      <w:proofErr w:type="spellEnd"/>
      <w:r w:rsidRPr="00271B79">
        <w:rPr>
          <w:rFonts w:asciiTheme="minorEastAsia" w:hAnsiTheme="minorEastAsia" w:cs="Arial" w:hint="eastAsia"/>
          <w:kern w:val="0"/>
          <w:u w:color="0000FF"/>
        </w:rPr>
        <w:t>（</w:t>
      </w:r>
      <w:r>
        <w:rPr>
          <w:rFonts w:asciiTheme="minorEastAsia" w:hAnsiTheme="minorEastAsia" w:cs="Arial"/>
          <w:kern w:val="0"/>
          <w:u w:color="0000FF"/>
        </w:rPr>
        <w:t xml:space="preserve">14 </w:t>
      </w:r>
      <w:proofErr w:type="spellStart"/>
      <w:r>
        <w:rPr>
          <w:rFonts w:asciiTheme="minorEastAsia" w:hAnsiTheme="minorEastAsia" w:cs="Arial"/>
          <w:kern w:val="0"/>
          <w:u w:color="0000FF"/>
        </w:rPr>
        <w:t>Juin</w:t>
      </w:r>
      <w:proofErr w:type="spellEnd"/>
      <w:r>
        <w:rPr>
          <w:rFonts w:asciiTheme="minorEastAsia" w:hAnsiTheme="minorEastAsia" w:cs="Arial"/>
          <w:kern w:val="0"/>
          <w:u w:color="0000FF"/>
        </w:rPr>
        <w:t xml:space="preserve"> 1910</w:t>
      </w:r>
      <w:r>
        <w:rPr>
          <w:rFonts w:asciiTheme="minorEastAsia" w:hAnsiTheme="minorEastAsia" w:cs="Arial" w:hint="eastAsia"/>
          <w:kern w:val="0"/>
          <w:u w:color="0000FF"/>
        </w:rPr>
        <w:t>〜</w:t>
      </w:r>
      <w:r w:rsidRPr="00271B79">
        <w:rPr>
          <w:rFonts w:asciiTheme="minorEastAsia" w:hAnsiTheme="minorEastAsia" w:cs="Arial"/>
          <w:kern w:val="0"/>
          <w:u w:color="0000FF"/>
        </w:rPr>
        <w:t xml:space="preserve">20 </w:t>
      </w:r>
      <w:proofErr w:type="spellStart"/>
      <w:r w:rsidRPr="00271B79">
        <w:rPr>
          <w:rFonts w:asciiTheme="minorEastAsia" w:hAnsiTheme="minorEastAsia" w:cs="Arial"/>
          <w:kern w:val="0"/>
          <w:u w:color="0000FF"/>
        </w:rPr>
        <w:t>juillet</w:t>
      </w:r>
      <w:proofErr w:type="spellEnd"/>
      <w:r w:rsidRPr="00271B79">
        <w:rPr>
          <w:rFonts w:asciiTheme="minorEastAsia" w:hAnsiTheme="minorEastAsia" w:cs="Arial"/>
          <w:kern w:val="0"/>
          <w:u w:color="0000FF"/>
        </w:rPr>
        <w:t xml:space="preserve"> 2000</w:t>
      </w:r>
      <w:r w:rsidRPr="00271B79">
        <w:rPr>
          <w:rFonts w:asciiTheme="minorEastAsia" w:hAnsiTheme="minorEastAsia" w:cs="Arial" w:hint="eastAsia"/>
          <w:kern w:val="0"/>
          <w:u w:color="0000FF"/>
        </w:rPr>
        <w:t>）</w:t>
      </w:r>
    </w:p>
    <w:p w:rsidR="00271B79" w:rsidRPr="00271B79" w:rsidRDefault="00271B79" w:rsidP="00271B79">
      <w:pPr>
        <w:jc w:val="left"/>
        <w:rPr>
          <w:rFonts w:asciiTheme="minorEastAsia" w:hAnsiTheme="minorEastAsia" w:cs="Arial"/>
          <w:kern w:val="0"/>
          <w:u w:color="0000FF"/>
        </w:rPr>
      </w:pPr>
      <w:r>
        <w:rPr>
          <w:rFonts w:asciiTheme="minorEastAsia" w:hAnsiTheme="minorEastAsia" w:cs="Arial"/>
          <w:kern w:val="0"/>
          <w:u w:color="0000FF"/>
        </w:rPr>
        <w:t xml:space="preserve">   </w:t>
      </w:r>
      <w:r w:rsidRPr="00271B79">
        <w:rPr>
          <w:rFonts w:asciiTheme="minorEastAsia" w:hAnsiTheme="minorEastAsia" w:cs="Arial" w:hint="eastAsia"/>
          <w:kern w:val="0"/>
          <w:u w:color="0000FF"/>
        </w:rPr>
        <w:t>フランシスコ会司祭、</w:t>
      </w:r>
      <w:proofErr w:type="spellStart"/>
      <w:r w:rsidRPr="00271B79">
        <w:rPr>
          <w:rFonts w:asciiTheme="minorEastAsia" w:hAnsiTheme="minorEastAsia" w:cs="Arial"/>
          <w:kern w:val="0"/>
          <w:u w:color="0000FF"/>
        </w:rPr>
        <w:t>Migne</w:t>
      </w:r>
      <w:proofErr w:type="spellEnd"/>
      <w:r w:rsidRPr="00271B79">
        <w:rPr>
          <w:rFonts w:asciiTheme="minorEastAsia" w:hAnsiTheme="minorEastAsia" w:cs="Arial" w:hint="eastAsia"/>
          <w:kern w:val="0"/>
          <w:u w:color="0000FF"/>
        </w:rPr>
        <w:t>のラテン教父集成の補巻を刊行するなど、教父学の権威</w:t>
      </w:r>
    </w:p>
    <w:p w:rsidR="00271B79" w:rsidRPr="00E876A6" w:rsidRDefault="00271B79" w:rsidP="00271B79">
      <w:pPr>
        <w:jc w:val="left"/>
        <w:rPr>
          <w:rFonts w:asciiTheme="minorEastAsia" w:hAnsiTheme="minorEastAsia" w:cs="Arial"/>
          <w:kern w:val="0"/>
          <w:sz w:val="20"/>
          <w:szCs w:val="20"/>
          <w:u w:color="0000FF"/>
        </w:rPr>
      </w:pPr>
    </w:p>
    <w:p w:rsidR="00271B79" w:rsidRPr="00961CFD" w:rsidRDefault="00271B79" w:rsidP="00271B79">
      <w:pPr>
        <w:jc w:val="left"/>
        <w:rPr>
          <w:rFonts w:asciiTheme="minorEastAsia" w:hAnsiTheme="minorEastAsia" w:cs="Arial"/>
          <w:kern w:val="0"/>
          <w:u w:color="0000FF"/>
        </w:rPr>
      </w:pPr>
      <w:r w:rsidRPr="00961CFD">
        <w:rPr>
          <w:rFonts w:asciiTheme="minorEastAsia" w:hAnsiTheme="minorEastAsia" w:cs="Arial" w:hint="eastAsia"/>
          <w:kern w:val="0"/>
          <w:u w:color="0000FF"/>
        </w:rPr>
        <w:t>結婚・家庭生活関係</w:t>
      </w:r>
    </w:p>
    <w:p w:rsidR="00271B79" w:rsidRDefault="00271B79" w:rsidP="00271B79">
      <w:pPr>
        <w:jc w:val="left"/>
        <w:rPr>
          <w:rFonts w:asciiTheme="minorEastAsia" w:hAnsiTheme="minorEastAsia" w:cs="Arial" w:hint="eastAsia"/>
          <w:kern w:val="0"/>
          <w:sz w:val="20"/>
          <w:szCs w:val="20"/>
          <w:u w:color="0000FF"/>
        </w:rPr>
      </w:pPr>
      <w:r w:rsidRPr="00E3152D">
        <w:rPr>
          <w:rFonts w:asciiTheme="minorEastAsia" w:hAnsiTheme="minorEastAsia" w:cs="Arial"/>
          <w:kern w:val="0"/>
          <w:sz w:val="20"/>
          <w:szCs w:val="20"/>
          <w:u w:color="0000FF"/>
        </w:rPr>
        <w:t xml:space="preserve">p.133- </w:t>
      </w:r>
      <w:r w:rsidRPr="00E3152D">
        <w:rPr>
          <w:rFonts w:asciiTheme="minorEastAsia" w:hAnsiTheme="minorEastAsia" w:cs="Arial" w:hint="eastAsia"/>
          <w:kern w:val="0"/>
          <w:sz w:val="20"/>
          <w:szCs w:val="20"/>
          <w:u w:color="0000FF"/>
        </w:rPr>
        <w:t>アフリカでは、試し結婚［足入れ婚］こそ知られていなかったが、キリスト教徒の場合でさえ、さまざまな状況を考慮せねばならなかった。ローマ法でいう「結婚の誉」が確立するまで、裕福な家庭は息子に同棲することを容認していた。</w:t>
      </w:r>
    </w:p>
    <w:p w:rsidR="00271B79" w:rsidRPr="00E3152D" w:rsidRDefault="00271B79" w:rsidP="00271B79">
      <w:pPr>
        <w:jc w:val="left"/>
        <w:rPr>
          <w:rFonts w:asciiTheme="minorEastAsia" w:hAnsiTheme="minorEastAsia" w:cs="Arial"/>
          <w:kern w:val="0"/>
          <w:sz w:val="20"/>
          <w:szCs w:val="20"/>
          <w:u w:color="0000FF"/>
        </w:rPr>
      </w:pPr>
    </w:p>
    <w:p w:rsidR="00271B79" w:rsidRPr="00E3152D" w:rsidRDefault="00271B79" w:rsidP="00271B79">
      <w:pPr>
        <w:jc w:val="left"/>
        <w:rPr>
          <w:rFonts w:asciiTheme="minorEastAsia" w:hAnsiTheme="minorEastAsia" w:cs="Arial"/>
          <w:kern w:val="0"/>
          <w:sz w:val="20"/>
          <w:szCs w:val="20"/>
          <w:u w:color="0000FF"/>
        </w:rPr>
      </w:pPr>
      <w:r w:rsidRPr="00E3152D">
        <w:rPr>
          <w:rFonts w:asciiTheme="minorEastAsia" w:hAnsiTheme="minorEastAsia" w:cs="Arial"/>
          <w:kern w:val="0"/>
          <w:sz w:val="20"/>
          <w:szCs w:val="20"/>
          <w:u w:color="0000FF"/>
        </w:rPr>
        <w:t>p.141-</w:t>
      </w:r>
      <w:r w:rsidRPr="00E3152D">
        <w:rPr>
          <w:rFonts w:asciiTheme="minorEastAsia" w:hAnsiTheme="minorEastAsia" w:cs="Arial" w:hint="eastAsia"/>
          <w:kern w:val="0"/>
          <w:sz w:val="20"/>
          <w:szCs w:val="20"/>
          <w:u w:color="0000FF"/>
        </w:rPr>
        <w:t xml:space="preserve">　アフリカの教会会議では、司教や聖職者の息子が異教徒や異端者の女を娶ることがないよう求めている。しかし実際の生活においては、法はあってなきがごとしだった。一つ屋根の下で異端者の嫁とカトリック教徒の義理の母が暮らすこともあった、とアウグスティヌスは記している。（『詩篇講解』</w:t>
      </w:r>
      <w:r w:rsidRPr="00E3152D">
        <w:rPr>
          <w:rFonts w:asciiTheme="minorEastAsia" w:hAnsiTheme="minorEastAsia" w:cs="Arial"/>
          <w:kern w:val="0"/>
          <w:sz w:val="20"/>
          <w:szCs w:val="20"/>
          <w:u w:color="0000FF"/>
        </w:rPr>
        <w:t>44.11</w:t>
      </w:r>
      <w:r w:rsidRPr="00E3152D">
        <w:rPr>
          <w:rFonts w:asciiTheme="minorEastAsia" w:hAnsiTheme="minorEastAsia" w:cs="Arial" w:hint="eastAsia"/>
          <w:kern w:val="0"/>
          <w:sz w:val="20"/>
          <w:szCs w:val="20"/>
          <w:u w:color="0000FF"/>
        </w:rPr>
        <w:t>）</w:t>
      </w:r>
    </w:p>
    <w:p w:rsidR="00271B79" w:rsidRPr="00E3152D" w:rsidRDefault="00271B79" w:rsidP="00271B79">
      <w:pPr>
        <w:jc w:val="left"/>
        <w:rPr>
          <w:rFonts w:asciiTheme="minorEastAsia" w:hAnsiTheme="minorEastAsia" w:cs="Arial"/>
          <w:kern w:val="0"/>
          <w:sz w:val="20"/>
          <w:szCs w:val="20"/>
          <w:u w:color="0000FF"/>
        </w:rPr>
      </w:pPr>
      <w:r w:rsidRPr="00E3152D">
        <w:rPr>
          <w:rFonts w:asciiTheme="minorEastAsia" w:hAnsiTheme="minorEastAsia" w:cs="Arial" w:hint="eastAsia"/>
          <w:kern w:val="0"/>
          <w:sz w:val="20"/>
          <w:szCs w:val="20"/>
          <w:u w:color="0000FF"/>
        </w:rPr>
        <w:t xml:space="preserve">　自由人と女奴隷の結婚は煩瑣に見られたにちがいない。小作人の状態は労働や生活水準などあらゆる面で奴隷の境遇と大差なかったからである。</w:t>
      </w:r>
    </w:p>
    <w:p w:rsidR="00271B79" w:rsidRDefault="00271B79" w:rsidP="00271B79">
      <w:pPr>
        <w:jc w:val="left"/>
        <w:rPr>
          <w:rFonts w:asciiTheme="minorEastAsia" w:hAnsiTheme="minorEastAsia" w:cs="Arial" w:hint="eastAsia"/>
          <w:kern w:val="0"/>
          <w:sz w:val="20"/>
          <w:szCs w:val="20"/>
          <w:u w:color="0000FF"/>
        </w:rPr>
      </w:pPr>
      <w:r w:rsidRPr="00E3152D">
        <w:rPr>
          <w:rFonts w:asciiTheme="minorEastAsia" w:hAnsiTheme="minorEastAsia" w:cs="Arial" w:hint="eastAsia"/>
          <w:kern w:val="0"/>
          <w:sz w:val="20"/>
          <w:szCs w:val="20"/>
          <w:u w:color="0000FF"/>
        </w:rPr>
        <w:t xml:space="preserve">　実際の法律は、こうした結婚を法律上一種の内縁関係であり貧者同士の結婚である「事実婚」</w:t>
      </w:r>
      <w:proofErr w:type="spellStart"/>
      <w:r w:rsidRPr="00E3152D">
        <w:rPr>
          <w:rFonts w:asciiTheme="minorEastAsia" w:hAnsiTheme="minorEastAsia" w:cs="Arial"/>
          <w:kern w:val="0"/>
          <w:sz w:val="20"/>
          <w:szCs w:val="20"/>
          <w:u w:color="0000FF"/>
        </w:rPr>
        <w:t>contubernium</w:t>
      </w:r>
      <w:proofErr w:type="spellEnd"/>
      <w:r w:rsidRPr="00E3152D">
        <w:rPr>
          <w:rFonts w:asciiTheme="minorEastAsia" w:hAnsiTheme="minorEastAsia" w:cs="Arial" w:hint="eastAsia"/>
          <w:kern w:val="0"/>
          <w:sz w:val="20"/>
          <w:szCs w:val="20"/>
          <w:u w:color="0000FF"/>
        </w:rPr>
        <w:t>と同一視していた。</w:t>
      </w:r>
    </w:p>
    <w:p w:rsidR="00271B79" w:rsidRPr="00E3152D" w:rsidRDefault="00271B79" w:rsidP="00271B79">
      <w:pPr>
        <w:jc w:val="left"/>
        <w:rPr>
          <w:rFonts w:asciiTheme="minorEastAsia" w:hAnsiTheme="minorEastAsia" w:cs="Arial"/>
          <w:kern w:val="0"/>
          <w:sz w:val="20"/>
          <w:szCs w:val="20"/>
          <w:u w:color="0000FF"/>
        </w:rPr>
      </w:pPr>
    </w:p>
    <w:p w:rsidR="00271B79" w:rsidRDefault="00271B79" w:rsidP="00271B79">
      <w:pPr>
        <w:jc w:val="left"/>
        <w:rPr>
          <w:rFonts w:asciiTheme="minorEastAsia" w:hAnsiTheme="minorEastAsia" w:cs="Arial" w:hint="eastAsia"/>
          <w:kern w:val="0"/>
          <w:sz w:val="20"/>
          <w:szCs w:val="20"/>
          <w:u w:color="0000FF"/>
        </w:rPr>
      </w:pPr>
      <w:r w:rsidRPr="00E3152D">
        <w:rPr>
          <w:rFonts w:asciiTheme="minorEastAsia" w:hAnsiTheme="minorEastAsia" w:cs="Arial"/>
          <w:kern w:val="0"/>
          <w:sz w:val="20"/>
          <w:szCs w:val="20"/>
          <w:u w:color="0000FF"/>
        </w:rPr>
        <w:t xml:space="preserve">p.145- </w:t>
      </w:r>
      <w:r w:rsidRPr="00E3152D">
        <w:rPr>
          <w:rFonts w:asciiTheme="minorEastAsia" w:hAnsiTheme="minorEastAsia" w:cs="Arial" w:hint="eastAsia"/>
          <w:kern w:val="0"/>
          <w:sz w:val="20"/>
          <w:szCs w:val="20"/>
          <w:u w:color="0000FF"/>
        </w:rPr>
        <w:t>教会は、異教徒の法律家には思いもよらなかった夫婦の平等をまっ先に言明した。しかし、アンブロシウスやアウグスティヌスにおいてさえ、計画と実行には隔たりがあった。夫と妻の関係をキリストと教会の関係になぞらえるほど、婚姻締結証書</w:t>
      </w:r>
      <w:proofErr w:type="spellStart"/>
      <w:r w:rsidRPr="00E3152D">
        <w:rPr>
          <w:rFonts w:asciiTheme="minorEastAsia" w:hAnsiTheme="minorEastAsia" w:cs="Arial"/>
          <w:kern w:val="0"/>
          <w:sz w:val="20"/>
          <w:szCs w:val="20"/>
          <w:u w:color="0000FF"/>
        </w:rPr>
        <w:t>tabulae</w:t>
      </w:r>
      <w:proofErr w:type="spellEnd"/>
      <w:r w:rsidRPr="00E3152D">
        <w:rPr>
          <w:rFonts w:asciiTheme="minorEastAsia" w:hAnsiTheme="minorEastAsia" w:cs="Arial"/>
          <w:kern w:val="0"/>
          <w:sz w:val="20"/>
          <w:szCs w:val="20"/>
          <w:u w:color="0000FF"/>
        </w:rPr>
        <w:t xml:space="preserve"> </w:t>
      </w:r>
      <w:proofErr w:type="spellStart"/>
      <w:r w:rsidRPr="00E3152D">
        <w:rPr>
          <w:rFonts w:asciiTheme="minorEastAsia" w:hAnsiTheme="minorEastAsia" w:cs="Arial"/>
          <w:kern w:val="0"/>
          <w:sz w:val="20"/>
          <w:szCs w:val="20"/>
          <w:u w:color="0000FF"/>
        </w:rPr>
        <w:t>nuptiales</w:t>
      </w:r>
      <w:proofErr w:type="spellEnd"/>
      <w:r w:rsidRPr="00E3152D">
        <w:rPr>
          <w:rFonts w:asciiTheme="minorEastAsia" w:hAnsiTheme="minorEastAsia" w:cs="Arial" w:hint="eastAsia"/>
          <w:kern w:val="0"/>
          <w:sz w:val="20"/>
          <w:szCs w:val="20"/>
          <w:u w:color="0000FF"/>
        </w:rPr>
        <w:t>中で聖化された男性優位の思想は、長い年月の間に人びとの心に定着し、難攻不落の城塞のごとくにたちはだかっていたのである。アウグスティヌスは自らこう語っている。「あなた方の妻はあなた方の下婢であり、あなた方が彼女たちの主人であることは、議論の余地なき事実であります。」（『説教』</w:t>
      </w:r>
      <w:r w:rsidRPr="00E3152D">
        <w:rPr>
          <w:rFonts w:asciiTheme="minorEastAsia" w:hAnsiTheme="minorEastAsia" w:cs="Arial"/>
          <w:kern w:val="0"/>
          <w:sz w:val="20"/>
          <w:szCs w:val="20"/>
          <w:u w:color="0000FF"/>
        </w:rPr>
        <w:t>332.4</w:t>
      </w:r>
      <w:r w:rsidRPr="00E3152D">
        <w:rPr>
          <w:rFonts w:asciiTheme="minorEastAsia" w:hAnsiTheme="minorEastAsia" w:cs="Arial" w:hint="eastAsia"/>
          <w:kern w:val="0"/>
          <w:sz w:val="20"/>
          <w:szCs w:val="20"/>
          <w:u w:color="0000FF"/>
        </w:rPr>
        <w:t>）</w:t>
      </w:r>
    </w:p>
    <w:p w:rsidR="00271B79" w:rsidRPr="00E3152D" w:rsidRDefault="00271B79" w:rsidP="00271B79">
      <w:pPr>
        <w:jc w:val="left"/>
        <w:rPr>
          <w:rFonts w:asciiTheme="minorEastAsia" w:hAnsiTheme="minorEastAsia" w:cs="Arial"/>
          <w:kern w:val="0"/>
          <w:sz w:val="20"/>
          <w:szCs w:val="20"/>
          <w:u w:color="0000FF"/>
        </w:rPr>
      </w:pPr>
    </w:p>
    <w:p w:rsidR="00271B79" w:rsidRPr="00E3152D" w:rsidRDefault="00271B79" w:rsidP="00271B79">
      <w:pPr>
        <w:jc w:val="left"/>
        <w:rPr>
          <w:rFonts w:asciiTheme="minorEastAsia" w:hAnsiTheme="minorEastAsia" w:cs="Arial"/>
          <w:kern w:val="0"/>
          <w:sz w:val="20"/>
          <w:szCs w:val="20"/>
          <w:u w:color="0000FF"/>
        </w:rPr>
      </w:pPr>
      <w:r w:rsidRPr="00E3152D">
        <w:rPr>
          <w:rFonts w:asciiTheme="minorEastAsia" w:hAnsiTheme="minorEastAsia" w:cs="Arial"/>
          <w:kern w:val="0"/>
          <w:sz w:val="20"/>
          <w:szCs w:val="20"/>
          <w:u w:color="0000FF"/>
        </w:rPr>
        <w:t>p.148</w:t>
      </w:r>
      <w:r w:rsidRPr="00E3152D">
        <w:rPr>
          <w:rFonts w:asciiTheme="minorEastAsia" w:hAnsiTheme="minorEastAsia" w:cs="Arial" w:hint="eastAsia"/>
          <w:kern w:val="0"/>
          <w:sz w:val="20"/>
          <w:szCs w:val="20"/>
          <w:u w:color="0000FF"/>
        </w:rPr>
        <w:t xml:space="preserve">　　アウグスティヌスは、ヒッポの教会で夫婦間の貞節を説いて夫たちの不評を買った。しかし彼は、ひるむことなく法律によって裏づけられた男性の特権を攻撃した。彼は、夫婦間の貞節を守らねばならなくなることを恐れて洗礼を受けない市民がいることを指摘した。</w:t>
      </w:r>
    </w:p>
    <w:p w:rsidR="00271B79" w:rsidRPr="00E3152D" w:rsidRDefault="00271B79" w:rsidP="00271B79">
      <w:pPr>
        <w:jc w:val="left"/>
        <w:rPr>
          <w:rFonts w:asciiTheme="minorEastAsia" w:hAnsiTheme="minorEastAsia" w:cs="Arial"/>
          <w:kern w:val="0"/>
          <w:sz w:val="20"/>
          <w:szCs w:val="20"/>
          <w:u w:color="0000FF"/>
        </w:rPr>
      </w:pPr>
      <w:r w:rsidRPr="00E3152D">
        <w:rPr>
          <w:rFonts w:asciiTheme="minorEastAsia" w:hAnsiTheme="minorEastAsia" w:cs="Arial" w:hint="eastAsia"/>
          <w:kern w:val="0"/>
          <w:sz w:val="20"/>
          <w:szCs w:val="20"/>
          <w:u w:color="0000FF"/>
        </w:rPr>
        <w:t xml:space="preserve">　　　私のことを憎んで「この男は妻が自分を見に教会に出かけることを知って</w:t>
      </w:r>
    </w:p>
    <w:p w:rsidR="00271B79" w:rsidRDefault="00271B79" w:rsidP="00271B79">
      <w:pPr>
        <w:jc w:val="left"/>
        <w:rPr>
          <w:rFonts w:asciiTheme="minorEastAsia" w:hAnsiTheme="minorEastAsia" w:cs="Arial" w:hint="eastAsia"/>
          <w:kern w:val="0"/>
          <w:sz w:val="20"/>
          <w:szCs w:val="20"/>
          <w:u w:color="0000FF"/>
        </w:rPr>
      </w:pPr>
      <w:r w:rsidRPr="00E3152D">
        <w:rPr>
          <w:rFonts w:asciiTheme="minorEastAsia" w:hAnsiTheme="minorEastAsia" w:cs="Arial" w:hint="eastAsia"/>
          <w:kern w:val="0"/>
          <w:sz w:val="20"/>
          <w:szCs w:val="20"/>
          <w:u w:color="0000FF"/>
        </w:rPr>
        <w:t xml:space="preserve">　　　いるのだ」などと言っている人々がいることを私は承知しています。（『説教』</w:t>
      </w:r>
      <w:r w:rsidRPr="00E3152D">
        <w:rPr>
          <w:rFonts w:asciiTheme="minorEastAsia" w:hAnsiTheme="minorEastAsia" w:cs="Arial"/>
          <w:kern w:val="0"/>
          <w:sz w:val="20"/>
          <w:szCs w:val="20"/>
          <w:u w:color="0000FF"/>
        </w:rPr>
        <w:t>82.11</w:t>
      </w:r>
      <w:r w:rsidRPr="00E3152D">
        <w:rPr>
          <w:rFonts w:asciiTheme="minorEastAsia" w:hAnsiTheme="minorEastAsia" w:cs="Arial" w:hint="eastAsia"/>
          <w:kern w:val="0"/>
          <w:sz w:val="20"/>
          <w:szCs w:val="20"/>
          <w:u w:color="0000FF"/>
        </w:rPr>
        <w:t>）</w:t>
      </w:r>
    </w:p>
    <w:p w:rsidR="00271B79" w:rsidRPr="00E3152D" w:rsidRDefault="00271B79" w:rsidP="00271B79">
      <w:pPr>
        <w:jc w:val="left"/>
        <w:rPr>
          <w:rFonts w:asciiTheme="minorEastAsia" w:hAnsiTheme="minorEastAsia" w:cs="Arial"/>
          <w:kern w:val="0"/>
          <w:sz w:val="20"/>
          <w:szCs w:val="20"/>
          <w:u w:color="0000FF"/>
        </w:rPr>
      </w:pPr>
    </w:p>
    <w:p w:rsidR="00271B79" w:rsidRDefault="00271B79" w:rsidP="00271B79">
      <w:pPr>
        <w:jc w:val="left"/>
        <w:rPr>
          <w:rFonts w:asciiTheme="minorEastAsia" w:hAnsiTheme="minorEastAsia" w:cs="Arial" w:hint="eastAsia"/>
          <w:kern w:val="0"/>
          <w:sz w:val="20"/>
          <w:szCs w:val="20"/>
          <w:u w:color="0000FF"/>
        </w:rPr>
      </w:pPr>
      <w:r w:rsidRPr="00E3152D">
        <w:rPr>
          <w:rFonts w:asciiTheme="minorEastAsia" w:hAnsiTheme="minorEastAsia" w:cs="Arial" w:hint="eastAsia"/>
          <w:kern w:val="0"/>
          <w:sz w:val="20"/>
          <w:szCs w:val="20"/>
          <w:u w:color="0000FF"/>
        </w:rPr>
        <w:t xml:space="preserve">　アウグスティヌスは、春を売る男や女に対して寛大さを示したが、それは売春婦が人々のストレスを取り除く社会的役割を担い、一般女性が売春に陥るのを防いでいると考えたからだ。(『秩序論』Ⅱ</w:t>
      </w:r>
      <w:r w:rsidRPr="00E3152D">
        <w:rPr>
          <w:rFonts w:asciiTheme="minorEastAsia" w:hAnsiTheme="minorEastAsia" w:cs="Arial"/>
          <w:kern w:val="0"/>
          <w:sz w:val="20"/>
          <w:szCs w:val="20"/>
          <w:u w:color="0000FF"/>
        </w:rPr>
        <w:t>.4.12</w:t>
      </w:r>
      <w:r w:rsidRPr="00E3152D">
        <w:rPr>
          <w:rFonts w:asciiTheme="minorEastAsia" w:hAnsiTheme="minorEastAsia" w:cs="Arial" w:hint="eastAsia"/>
          <w:kern w:val="0"/>
          <w:sz w:val="20"/>
          <w:szCs w:val="20"/>
          <w:u w:color="0000FF"/>
        </w:rPr>
        <w:t>)</w:t>
      </w:r>
    </w:p>
    <w:p w:rsidR="00271B79" w:rsidRDefault="00271B79" w:rsidP="00271B79">
      <w:pPr>
        <w:jc w:val="left"/>
        <w:rPr>
          <w:rFonts w:asciiTheme="minorEastAsia" w:hAnsiTheme="minorEastAsia" w:cs="Arial"/>
          <w:kern w:val="0"/>
          <w:sz w:val="20"/>
          <w:szCs w:val="20"/>
          <w:u w:color="0000FF"/>
        </w:rPr>
      </w:pPr>
    </w:p>
    <w:p w:rsidR="00271B79" w:rsidRDefault="00271B79" w:rsidP="00271B79">
      <w:pPr>
        <w:jc w:val="left"/>
        <w:rPr>
          <w:rFonts w:asciiTheme="minorEastAsia" w:hAnsiTheme="minorEastAsia" w:cs="Arial" w:hint="eastAsia"/>
          <w:kern w:val="0"/>
          <w:sz w:val="20"/>
          <w:szCs w:val="20"/>
          <w:u w:color="0000FF"/>
        </w:rPr>
      </w:pPr>
      <w:r>
        <w:rPr>
          <w:rFonts w:asciiTheme="minorEastAsia" w:hAnsiTheme="minorEastAsia" w:cs="Arial"/>
          <w:kern w:val="0"/>
          <w:sz w:val="20"/>
          <w:szCs w:val="20"/>
          <w:u w:color="0000FF"/>
        </w:rPr>
        <w:t xml:space="preserve">p.150 </w:t>
      </w:r>
      <w:r>
        <w:rPr>
          <w:rFonts w:asciiTheme="minorEastAsia" w:hAnsiTheme="minorEastAsia" w:cs="Arial" w:hint="eastAsia"/>
          <w:kern w:val="0"/>
          <w:sz w:val="20"/>
          <w:szCs w:val="20"/>
          <w:u w:color="0000FF"/>
        </w:rPr>
        <w:t>金持ちは大勢の女を自分の思うままに操っていた。彼女たちは非常に便利な存在で、家庭での楽しみも享受した。しかし、アウグスティヌスはこうした下女の愛をののしり、妾は売春婦であると考えた。</w:t>
      </w:r>
    </w:p>
    <w:p w:rsidR="00271B79" w:rsidRDefault="00271B79" w:rsidP="00271B79">
      <w:pPr>
        <w:jc w:val="left"/>
        <w:rPr>
          <w:rFonts w:asciiTheme="minorEastAsia" w:hAnsiTheme="minorEastAsia" w:cs="Arial"/>
          <w:kern w:val="0"/>
          <w:sz w:val="20"/>
          <w:szCs w:val="20"/>
          <w:u w:color="0000FF"/>
        </w:rPr>
      </w:pPr>
    </w:p>
    <w:p w:rsidR="00271B79" w:rsidRDefault="00271B79" w:rsidP="00271B79">
      <w:pPr>
        <w:jc w:val="left"/>
        <w:rPr>
          <w:rFonts w:asciiTheme="minorEastAsia" w:hAnsiTheme="minorEastAsia" w:cs="Arial" w:hint="eastAsia"/>
          <w:kern w:val="0"/>
          <w:sz w:val="20"/>
          <w:szCs w:val="20"/>
          <w:u w:color="0000FF"/>
        </w:rPr>
      </w:pPr>
      <w:r>
        <w:rPr>
          <w:rFonts w:asciiTheme="minorEastAsia" w:hAnsiTheme="minorEastAsia" w:cs="Arial"/>
          <w:kern w:val="0"/>
          <w:sz w:val="20"/>
          <w:szCs w:val="20"/>
          <w:u w:color="0000FF"/>
        </w:rPr>
        <w:t>p.151</w:t>
      </w:r>
      <w:r>
        <w:rPr>
          <w:rFonts w:asciiTheme="minorEastAsia" w:hAnsiTheme="minorEastAsia" w:cs="Arial" w:hint="eastAsia"/>
          <w:kern w:val="0"/>
          <w:sz w:val="20"/>
          <w:szCs w:val="20"/>
          <w:u w:color="0000FF"/>
        </w:rPr>
        <w:t xml:space="preserve">　世論は、夫が姦淫を犯すことを非としなかった。妻に禁じられた罪が夫には許されていた。既婚婦人が奴隷と寝台をともにしているところを現行犯で捕らえられると、彼女は公共広場に引きずり出された。しかし、男の方はそういう処罰を受けることはない、とアウグスティヌスは指摘している。（『説教』</w:t>
      </w:r>
      <w:r>
        <w:rPr>
          <w:rFonts w:asciiTheme="minorEastAsia" w:hAnsiTheme="minorEastAsia" w:cs="Arial"/>
          <w:kern w:val="0"/>
          <w:sz w:val="20"/>
          <w:szCs w:val="20"/>
          <w:u w:color="0000FF"/>
        </w:rPr>
        <w:t>161.9</w:t>
      </w:r>
      <w:r>
        <w:rPr>
          <w:rFonts w:asciiTheme="minorEastAsia" w:hAnsiTheme="minorEastAsia" w:cs="Arial" w:hint="eastAsia"/>
          <w:kern w:val="0"/>
          <w:sz w:val="20"/>
          <w:szCs w:val="20"/>
          <w:u w:color="0000FF"/>
        </w:rPr>
        <w:t>）</w:t>
      </w:r>
    </w:p>
    <w:p w:rsidR="00271B79" w:rsidRPr="00E3152D" w:rsidRDefault="00271B79" w:rsidP="00271B79">
      <w:pPr>
        <w:jc w:val="left"/>
        <w:rPr>
          <w:rFonts w:asciiTheme="minorEastAsia" w:hAnsiTheme="minorEastAsia" w:cs="Arial"/>
          <w:kern w:val="0"/>
          <w:sz w:val="20"/>
          <w:szCs w:val="20"/>
          <w:u w:color="0000FF"/>
        </w:rPr>
      </w:pPr>
    </w:p>
    <w:p w:rsidR="00271B79" w:rsidRDefault="00271B79" w:rsidP="00271B79">
      <w:pPr>
        <w:jc w:val="left"/>
        <w:rPr>
          <w:rFonts w:asciiTheme="minorEastAsia" w:hAnsiTheme="minorEastAsia" w:cs="Arial" w:hint="eastAsia"/>
          <w:kern w:val="0"/>
          <w:sz w:val="20"/>
          <w:szCs w:val="20"/>
          <w:u w:color="0000FF"/>
        </w:rPr>
      </w:pPr>
      <w:r w:rsidRPr="00E3152D">
        <w:rPr>
          <w:rFonts w:asciiTheme="minorEastAsia" w:hAnsiTheme="minorEastAsia" w:cs="Arial"/>
          <w:kern w:val="0"/>
          <w:sz w:val="20"/>
          <w:szCs w:val="20"/>
          <w:u w:color="0000FF"/>
        </w:rPr>
        <w:t>p.159</w:t>
      </w:r>
      <w:r>
        <w:rPr>
          <w:rFonts w:asciiTheme="minorEastAsia" w:hAnsiTheme="minorEastAsia" w:cs="Arial" w:hint="eastAsia"/>
          <w:kern w:val="0"/>
          <w:sz w:val="20"/>
          <w:szCs w:val="20"/>
          <w:u w:color="0000FF"/>
        </w:rPr>
        <w:t xml:space="preserve">　</w:t>
      </w:r>
      <w:r w:rsidRPr="00E3152D">
        <w:rPr>
          <w:rFonts w:asciiTheme="minorEastAsia" w:hAnsiTheme="minorEastAsia" w:cs="Arial" w:hint="eastAsia"/>
          <w:kern w:val="0"/>
          <w:sz w:val="20"/>
          <w:szCs w:val="20"/>
          <w:u w:color="0000FF"/>
        </w:rPr>
        <w:t>監視の目を盗んで密会は行われた。厳しすぎる体制には落伍者がつきものである。神に身を捧げているはずの修道女が夜ごと助祭の家に通ったことに、キプリアヌスは気付かなかったのだろうか。他の聖職者は彼らの言によれば「名誉にかけて」修道女と寝ることを習慣にしていた。疑い深くなった司教は、娘たちが処女であるか否かを産婆に調べさせている。（</w:t>
      </w:r>
      <w:r w:rsidRPr="00E3152D">
        <w:rPr>
          <w:rFonts w:asciiTheme="minorEastAsia" w:hAnsiTheme="minorEastAsia" w:cs="Arial"/>
          <w:kern w:val="0"/>
          <w:sz w:val="20"/>
          <w:szCs w:val="20"/>
          <w:u w:color="0000FF"/>
        </w:rPr>
        <w:t>Cyprianus,</w:t>
      </w:r>
      <w:r w:rsidRPr="00E3152D">
        <w:rPr>
          <w:rFonts w:asciiTheme="minorEastAsia" w:hAnsiTheme="minorEastAsia" w:cs="Arial"/>
          <w:i/>
          <w:kern w:val="0"/>
          <w:sz w:val="20"/>
          <w:szCs w:val="20"/>
          <w:u w:color="0000FF"/>
        </w:rPr>
        <w:t>Epistula</w:t>
      </w:r>
      <w:r w:rsidRPr="00E3152D">
        <w:rPr>
          <w:rFonts w:asciiTheme="minorEastAsia" w:hAnsiTheme="minorEastAsia" w:cs="Arial"/>
          <w:kern w:val="0"/>
          <w:sz w:val="20"/>
          <w:szCs w:val="20"/>
          <w:u w:color="0000FF"/>
        </w:rPr>
        <w:t>,61</w:t>
      </w:r>
      <w:r w:rsidRPr="00E3152D">
        <w:rPr>
          <w:rFonts w:asciiTheme="minorEastAsia" w:hAnsiTheme="minorEastAsia" w:cs="Arial" w:hint="eastAsia"/>
          <w:kern w:val="0"/>
          <w:sz w:val="20"/>
          <w:szCs w:val="20"/>
          <w:u w:color="0000FF"/>
        </w:rPr>
        <w:t>）</w:t>
      </w:r>
      <w:r>
        <w:rPr>
          <w:rFonts w:asciiTheme="minorEastAsia" w:hAnsiTheme="minorEastAsia" w:cs="Arial"/>
          <w:kern w:val="0"/>
          <w:sz w:val="20"/>
          <w:szCs w:val="20"/>
          <w:u w:color="0000FF"/>
        </w:rPr>
        <w:t xml:space="preserve"> </w:t>
      </w:r>
    </w:p>
    <w:p w:rsidR="00271B79" w:rsidRDefault="00271B79" w:rsidP="00271B79">
      <w:pPr>
        <w:jc w:val="left"/>
        <w:rPr>
          <w:rFonts w:asciiTheme="minorEastAsia" w:hAnsiTheme="minorEastAsia" w:cs="Arial" w:hint="eastAsia"/>
          <w:kern w:val="0"/>
          <w:sz w:val="20"/>
          <w:szCs w:val="20"/>
          <w:u w:color="0000FF"/>
        </w:rPr>
      </w:pPr>
      <w:r>
        <w:rPr>
          <w:rFonts w:asciiTheme="minorEastAsia" w:hAnsiTheme="minorEastAsia" w:cs="Arial" w:hint="eastAsia"/>
          <w:kern w:val="0"/>
          <w:sz w:val="20"/>
          <w:szCs w:val="20"/>
          <w:u w:color="0000FF"/>
        </w:rPr>
        <w:t xml:space="preserve">　</w:t>
      </w:r>
      <w:r w:rsidRPr="00E3152D">
        <w:rPr>
          <w:rFonts w:asciiTheme="minorEastAsia" w:hAnsiTheme="minorEastAsia" w:cs="Arial" w:hint="eastAsia"/>
          <w:kern w:val="0"/>
          <w:sz w:val="20"/>
          <w:szCs w:val="20"/>
          <w:u w:color="0000FF"/>
        </w:rPr>
        <w:t>残念ながら、その結果は知られていない。</w:t>
      </w:r>
    </w:p>
    <w:p w:rsidR="00271B79" w:rsidRPr="00E3152D" w:rsidRDefault="00271B79" w:rsidP="00271B79">
      <w:pPr>
        <w:jc w:val="left"/>
        <w:rPr>
          <w:rFonts w:asciiTheme="minorEastAsia" w:hAnsiTheme="minorEastAsia" w:cs="Arial"/>
          <w:kern w:val="0"/>
          <w:sz w:val="20"/>
          <w:szCs w:val="20"/>
          <w:u w:color="0000FF"/>
        </w:rPr>
      </w:pPr>
      <w:bookmarkStart w:id="0" w:name="_GoBack"/>
      <w:bookmarkEnd w:id="0"/>
    </w:p>
    <w:p w:rsidR="00271B79" w:rsidRDefault="00271B79" w:rsidP="00271B79">
      <w:pPr>
        <w:jc w:val="left"/>
        <w:rPr>
          <w:rFonts w:asciiTheme="minorEastAsia" w:hAnsiTheme="minorEastAsia" w:cs="Arial" w:hint="eastAsia"/>
          <w:kern w:val="0"/>
          <w:sz w:val="20"/>
          <w:szCs w:val="20"/>
          <w:u w:color="0000FF"/>
        </w:rPr>
      </w:pPr>
      <w:r w:rsidRPr="00E3152D">
        <w:rPr>
          <w:rFonts w:asciiTheme="minorEastAsia" w:hAnsiTheme="minorEastAsia" w:cs="Arial" w:hint="eastAsia"/>
          <w:kern w:val="0"/>
          <w:sz w:val="20"/>
          <w:szCs w:val="20"/>
          <w:u w:color="0000FF"/>
        </w:rPr>
        <w:t xml:space="preserve">　親は息子のいたずらを気にかけなかった。少年時代は過ぎ去ってゆくものである。彼らの犯す過ちは許してやる必要があった。父親は息子たちの力と男らしさの発露を誇りにさえ感じた。キリスト教詩人ペラのパウリヌス［5世紀の詩人。</w:t>
      </w:r>
      <w:r>
        <w:rPr>
          <w:rFonts w:asciiTheme="minorEastAsia" w:hAnsiTheme="minorEastAsia" w:cs="Arial" w:hint="eastAsia"/>
          <w:kern w:val="0"/>
          <w:sz w:val="20"/>
          <w:szCs w:val="20"/>
          <w:u w:color="0000FF"/>
        </w:rPr>
        <w:t>アウソニウス</w:t>
      </w:r>
      <w:r w:rsidRPr="00E3152D">
        <w:rPr>
          <w:rFonts w:asciiTheme="minorEastAsia" w:hAnsiTheme="minorEastAsia" w:cs="Arial" w:hint="eastAsia"/>
          <w:kern w:val="0"/>
          <w:sz w:val="20"/>
          <w:szCs w:val="20"/>
          <w:u w:color="0000FF"/>
        </w:rPr>
        <w:t>の孫］は、女中たちにすがった若き日の思い出を詩に書いている。彼は彼女たちが気楽に、ただで遊びにのってくれたと記している。（</w:t>
      </w:r>
      <w:proofErr w:type="spellStart"/>
      <w:r w:rsidRPr="00E3152D">
        <w:rPr>
          <w:rFonts w:asciiTheme="minorEastAsia" w:hAnsiTheme="minorEastAsia" w:cs="Arial"/>
          <w:kern w:val="0"/>
          <w:sz w:val="20"/>
          <w:szCs w:val="20"/>
          <w:u w:color="0000FF"/>
        </w:rPr>
        <w:t>Paulinus</w:t>
      </w:r>
      <w:proofErr w:type="spellEnd"/>
      <w:r w:rsidRPr="00E3152D">
        <w:rPr>
          <w:rFonts w:asciiTheme="minorEastAsia" w:hAnsiTheme="minorEastAsia" w:cs="Arial"/>
          <w:kern w:val="0"/>
          <w:sz w:val="20"/>
          <w:szCs w:val="20"/>
          <w:u w:color="0000FF"/>
        </w:rPr>
        <w:t xml:space="preserve"> de Pella,</w:t>
      </w:r>
      <w:r w:rsidRPr="00E3152D">
        <w:rPr>
          <w:rFonts w:asciiTheme="minorEastAsia" w:hAnsiTheme="minorEastAsia" w:cs="Arial"/>
          <w:i/>
          <w:kern w:val="0"/>
          <w:sz w:val="20"/>
          <w:szCs w:val="20"/>
          <w:u w:color="0000FF"/>
        </w:rPr>
        <w:t xml:space="preserve"> </w:t>
      </w:r>
      <w:proofErr w:type="spellStart"/>
      <w:r w:rsidRPr="00E3152D">
        <w:rPr>
          <w:rFonts w:asciiTheme="minorEastAsia" w:hAnsiTheme="minorEastAsia" w:cs="Arial"/>
          <w:i/>
          <w:kern w:val="0"/>
          <w:sz w:val="20"/>
          <w:szCs w:val="20"/>
          <w:u w:color="0000FF"/>
        </w:rPr>
        <w:t>Eucharisticos</w:t>
      </w:r>
      <w:proofErr w:type="spellEnd"/>
      <w:r w:rsidRPr="00E3152D">
        <w:rPr>
          <w:rFonts w:asciiTheme="minorEastAsia" w:hAnsiTheme="minorEastAsia" w:cs="Arial"/>
          <w:kern w:val="0"/>
          <w:sz w:val="20"/>
          <w:szCs w:val="20"/>
          <w:u w:color="0000FF"/>
        </w:rPr>
        <w:t>,</w:t>
      </w:r>
      <w:r>
        <w:rPr>
          <w:rFonts w:asciiTheme="minorEastAsia" w:hAnsiTheme="minorEastAsia" w:cs="Arial"/>
          <w:kern w:val="0"/>
          <w:sz w:val="20"/>
          <w:szCs w:val="20"/>
          <w:u w:color="0000FF"/>
        </w:rPr>
        <w:t xml:space="preserve"> </w:t>
      </w:r>
      <w:r w:rsidRPr="00E3152D">
        <w:rPr>
          <w:rFonts w:asciiTheme="minorEastAsia" w:hAnsiTheme="minorEastAsia" w:cs="Arial"/>
          <w:kern w:val="0"/>
          <w:sz w:val="20"/>
          <w:szCs w:val="20"/>
          <w:u w:color="0000FF"/>
        </w:rPr>
        <w:t>165-166</w:t>
      </w:r>
      <w:r w:rsidRPr="00E3152D">
        <w:rPr>
          <w:rFonts w:asciiTheme="minorEastAsia" w:hAnsiTheme="minorEastAsia" w:cs="Arial" w:hint="eastAsia"/>
          <w:kern w:val="0"/>
          <w:sz w:val="20"/>
          <w:szCs w:val="20"/>
          <w:u w:color="0000FF"/>
        </w:rPr>
        <w:t>）</w:t>
      </w:r>
      <w:r>
        <w:rPr>
          <w:rFonts w:asciiTheme="minorEastAsia" w:hAnsiTheme="minorEastAsia" w:cs="Arial" w:hint="eastAsia"/>
          <w:kern w:val="0"/>
          <w:sz w:val="20"/>
          <w:szCs w:val="20"/>
          <w:u w:color="0000FF"/>
        </w:rPr>
        <w:t xml:space="preserve">　</w:t>
      </w:r>
    </w:p>
    <w:p w:rsidR="00271B79" w:rsidRDefault="00271B79" w:rsidP="00271B79">
      <w:pPr>
        <w:jc w:val="left"/>
        <w:rPr>
          <w:rFonts w:asciiTheme="minorEastAsia" w:hAnsiTheme="minorEastAsia" w:cs="Arial"/>
          <w:kern w:val="0"/>
          <w:sz w:val="20"/>
          <w:szCs w:val="20"/>
          <w:u w:color="0000FF"/>
        </w:rPr>
      </w:pPr>
      <w:r>
        <w:rPr>
          <w:rFonts w:asciiTheme="minorEastAsia" w:hAnsiTheme="minorEastAsia" w:cs="Arial" w:hint="eastAsia"/>
          <w:kern w:val="0"/>
          <w:sz w:val="20"/>
          <w:szCs w:val="20"/>
          <w:u w:color="0000FF"/>
        </w:rPr>
        <w:t xml:space="preserve">　</w:t>
      </w:r>
      <w:r>
        <w:rPr>
          <w:rFonts w:asciiTheme="minorEastAsia" w:hAnsiTheme="minorEastAsia" w:cs="Arial" w:hint="eastAsia"/>
          <w:kern w:val="0"/>
          <w:sz w:val="20"/>
          <w:szCs w:val="20"/>
          <w:u w:color="0000FF"/>
        </w:rPr>
        <w:t>アフリカの多くの家庭</w:t>
      </w:r>
      <w:r w:rsidRPr="00E3152D">
        <w:rPr>
          <w:rFonts w:asciiTheme="minorEastAsia" w:hAnsiTheme="minorEastAsia" w:cs="Arial" w:hint="eastAsia"/>
          <w:kern w:val="0"/>
          <w:sz w:val="20"/>
          <w:szCs w:val="20"/>
          <w:u w:color="0000FF"/>
        </w:rPr>
        <w:t>でも同じようなことがおこなわれていたのだろう。母親さえも息子の行為を自慢することがあった。</w:t>
      </w:r>
    </w:p>
    <w:p w:rsidR="00AF5825" w:rsidRDefault="00AF5825"/>
    <w:sectPr w:rsidR="00AF5825" w:rsidSect="00062806">
      <w:pgSz w:w="11906" w:h="16838"/>
      <w:pgMar w:top="1134" w:right="1134" w:bottom="1134" w:left="1134" w:header="0" w:footer="720" w:gutter="0"/>
      <w:cols w:space="425"/>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960"/>
  <w:drawingGridHorizontalSpacing w:val="120"/>
  <w:drawingGridVerticalSpacing w:val="163"/>
  <w:displayHorizontalDrawingGridEvery w:val="2"/>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B79"/>
    <w:rsid w:val="00062806"/>
    <w:rsid w:val="00271B79"/>
    <w:rsid w:val="006405F8"/>
    <w:rsid w:val="00AF5825"/>
    <w:rsid w:val="00E55BB9"/>
    <w:rsid w:val="00FC6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8E1E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B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B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281</Words>
  <Characters>1608</Characters>
  <Application>Microsoft Macintosh Word</Application>
  <DocSecurity>0</DocSecurity>
  <Lines>13</Lines>
  <Paragraphs>3</Paragraphs>
  <ScaleCrop>false</ScaleCrop>
  <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toyota koji</dc:creator>
  <cp:keywords/>
  <dc:description/>
  <cp:lastModifiedBy>toyota koji</cp:lastModifiedBy>
  <cp:revision>1</cp:revision>
  <dcterms:created xsi:type="dcterms:W3CDTF">2018-07-04T04:21:00Z</dcterms:created>
  <dcterms:modified xsi:type="dcterms:W3CDTF">2018-07-04T04:26:00Z</dcterms:modified>
</cp:coreProperties>
</file>